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4"/>
      </w:pPr>
      <w:r>
        <w:t>第八节：Academic Research Suite，你的科研专属工作流</w:t>
      </w:r>
    </w:p>
    <w:p>
      <w:pPr/>
      <w:r>
        <w:t>一个还说不清的研究想法，怎样变成一篇经得起核对的论文？</w:t>
      </w:r>
    </w:p>
    <w:p>
      <w:pPr/>
      <w:r>
        <w:t>上一节用通用工作方法，把研究者想比较什么问清了。真正进入科研时，也可以直接把宽泛的研究想法交给专门处理科研任务的 Academic Research Suite，让它沿着研究问题和证据继续追问。</w:t>
      </w:r>
      <w:r>
        <w:rPr>
          <w:vertAlign w:val="superscript"/>
        </w:rPr>
        <w:t>[1]</w:t>
      </w:r>
    </w:p>
    <w:p>
      <w:pPr/>
      <w:r>
        <w:t>可以把它看成一场科研接力。</w:t>
      </w:r>
    </w:p>
    <w:p>
      <w:pPr/>
      <w:r>
        <w:t>Deep Research 接到宽泛的研究想法后，会先通过提问收紧研究问题，再确定检索范围、查找并核实文献，最后把支持、反对和仍不确定的证据整理成研究问题说明与证据表，交给下一阶段。</w:t>
      </w:r>
      <w:r>
        <w:rPr>
          <w:vertAlign w:val="superscript"/>
        </w:rPr>
        <w:t>[1]</w:t>
      </w:r>
    </w:p>
    <w:p>
      <w:pPr/>
      <w:r>
        <w:t>Academic Paper 接过研究问题、证据表、研究方案和分析结果，先搭好论证结构，再分段写成正文，同时检查每项结论是否有文献或数据支撑，最后交出可以继续修改的论文草稿。</w:t>
      </w:r>
      <w:r>
        <w:rPr>
          <w:vertAlign w:val="superscript"/>
        </w:rPr>
        <w:t>[1]</w:t>
      </w:r>
    </w:p>
    <w:p>
      <w:pPr/>
      <w:r>
        <w:t>Academic Paper Reviewer 保持原稿不动，从研究方法、领域知识、论证和不同视角检查草稿，指出问题出现在哪里、依据是什么、会造成什么影响，再交出审查报告和修改路线，由研究者决定怎样修改。</w:t>
      </w:r>
      <w:r>
        <w:rPr>
          <w:vertAlign w:val="superscript"/>
        </w:rPr>
        <w:t>[1]</w:t>
      </w:r>
    </w:p>
    <w:p>
      <w:pPr>
        <w:pageBreakBefore/>
      </w:pPr>
      <w:r>
        <w:t>Academic Pipeline 负责调度和交接：判断研究进行到了哪个阶段，把现有材料交给合适的模块，记录已经完成的成果，并在研究问题、方法和最终交付等需要研究者决定的位置停下来确认。</w:t>
      </w:r>
      <w:r>
        <w:rPr>
          <w:vertAlign w:val="superscript"/>
        </w:rPr>
        <w:t>[1]</w:t>
      </w:r>
    </w:p>
    <w:p>
      <w:pPr/>
      <w:r>
        <w:t>这样分工的好处很实在：后面的文字能回到前面的证据，研究者也能看见哪些决定已经确认、哪些仍要自己拍板。</w:t>
      </w:r>
      <w:r>
        <w:rPr>
          <w:vertAlign w:val="superscript"/>
        </w:rPr>
        <w:t>[1]</w:t>
      </w:r>
    </w:p>
    <w:p>
      <w:pPr/>
      <w:r>
        <w:t>在本课的睡眠研究中，Deep Research 会先接过“比较三项睡眠指标与成绩关联强弱”的研究意图，把它收紧成可以检验的问题，再查找和整理证据。</w:t>
      </w:r>
      <w:r>
        <w:rPr>
          <w:vertAlign w:val="superscript"/>
        </w:rPr>
        <w:t>[1]</w:t>
      </w:r>
    </w:p>
    <w:p>
      <w:pPr/>
      <w:r>
        <w:t>本章先展开 Deep Research。下一节从这段研究意图出发，把它变成可以检验的候选研究问题。问题和证据准备好后，其他三个模块会在后续章节依次接手。</w:t>
      </w:r>
    </w:p>
    <w:p>
      <w:pPr>
        <w:pStyle w:val="3"/>
      </w:pPr>
      <w:r>
        <w:t>参考资料</w:t>
      </w:r>
    </w:p>
    <w:p>
      <w:pPr/>
      <w:r>
        <w:t>[1] Imbad0202. Academic Research Skills for Claude Code. GitHub, 2026. https://github.com/Imbad0202/academic-research-skills</w:t>
      </w:r>
    </w:p>
    <w:sectPr>
      <w:footerReference r:id="rId5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D1CC4">
    <w:pPr>
      <w:pStyle w:val="24"/>
      <w:spacing w:before="0" w:after="0"/>
      <w:jc w:val="center"/>
    </w:pPr>
    <w:r>
      <w:rPr>
        <w:rFonts w:ascii="Calibri" w:hAnsi="Calibri" w:eastAsia="微软雅黑"/>
        <w:b w:val="0"/>
        <w:i w:val="0"/>
        <w:color w:val="D2DAE2"/>
        <w:sz w:val="18"/>
      </w:rPr>
      <w:t>小Q讲AI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0" w:lineRule="auto"/>
      </w:pPr>
      <w:r>
        <w:separator/>
      </w:r>
    </w:p>
  </w:footnote>
  <w:footnote w:type="continuationSeparator" w:id="1">
    <w:p>
      <w:pPr>
        <w:spacing w:before="0" w:after="0" w:line="32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B5674EB"/>
    <w:rsid w:val="56643A1A"/>
    <w:rsid w:val="5E86300D"/>
    <w:rsid w:val="6C1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60" w:line="320" w:lineRule="auto"/>
      <w:ind w:firstLine="440"/>
      <w:jc w:val="both"/>
    </w:pPr>
    <w:rPr>
      <w:rFonts w:ascii="Calibri" w:hAnsi="Calibri" w:eastAsia="微软雅黑" w:cstheme="minorBidi"/>
      <w:color w:val="00000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Section Title"/>
    <w:qFormat/>
    <w:uiPriority w:val="0"/>
    <w:pPr>
      <w:keepNext/>
      <w:spacing w:before="0" w:after="320" w:line="240" w:lineRule="auto"/>
      <w:jc w:val="left"/>
    </w:pPr>
    <w:rPr>
      <w:rFonts w:ascii="Calibri" w:hAnsi="Calibri" w:eastAsia="微软雅黑" w:cstheme="minorBidi"/>
      <w:b/>
      <w:color w:val="1F4D78"/>
      <w:sz w:val="36"/>
      <w:szCs w:val="22"/>
      <w:lang w:val="en-US" w:eastAsia="en-US" w:bidi="ar-SA"/>
    </w:rPr>
  </w:style>
  <w:style w:type="paragraph" w:customStyle="1" w:styleId="165">
    <w:name w:val="Task Example"/>
    <w:qFormat/>
    <w:uiPriority w:val="0"/>
    <w:pPr>
      <w:spacing w:before="0" w:after="120" w:line="300" w:lineRule="auto"/>
      <w:ind w:left="403" w:right="144" w:firstLine="0"/>
      <w:jc w:val="left"/>
    </w:pPr>
    <w:rPr>
      <w:rFonts w:ascii="Calibri" w:hAnsi="Calibri" w:eastAsia="微软雅黑" w:cstheme="minorBidi"/>
      <w:color w:val="000000"/>
      <w:sz w:val="21"/>
      <w:szCs w:val="22"/>
      <w:lang w:val="en-US" w:eastAsia="en-US" w:bidi="ar-SA"/>
    </w:rPr>
  </w:style>
  <w:style w:type="paragraph" w:customStyle="1" w:styleId="166">
    <w:name w:val="Source Note"/>
    <w:qFormat/>
    <w:uiPriority w:val="0"/>
    <w:pPr>
      <w:spacing w:before="40" w:after="160" w:line="276" w:lineRule="auto"/>
      <w:ind w:firstLine="0"/>
      <w:jc w:val="left"/>
    </w:pPr>
    <w:rPr>
      <w:rFonts w:ascii="Calibri" w:hAnsi="Calibri" w:eastAsia="微软雅黑" w:cstheme="minorBidi"/>
      <w:color w:val="666666"/>
      <w:sz w:val="19"/>
      <w:szCs w:val="22"/>
      <w:lang w:val="en-US" w:eastAsia="en-US" w:bidi="ar-SA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1084</Words>
  <Characters>1721</Characters>
  <Lines>0</Lines>
  <Paragraphs>0</Paragraphs>
  <TotalTime>24</TotalTime>
  <ScaleCrop>false</ScaleCrop>
  <LinksUpToDate>false</LinksUpToDate>
  <CharactersWithSpaces>1803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LY</dc:creator>
  <dc:description>generated by python-docx</dc:description>
  <cp:lastModifiedBy>LY</cp:lastModifiedBy>
  <dcterms:modified xsi:type="dcterms:W3CDTF">2026-08-04T07:48:41Z</dcterms:modified>
  <dc:subject>科研智能体课程</dc:subject>
  <dc:title>第三节：材料放对地方，版本才不会混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eyJoZGlkIjoiYTJiMjZkNTA4ZTVlMGM4MzA1M2U5YzI2ZTVhMWM3ZGIiLCJ1c2VySWQiOiIxMTc2NDc5MjkxIn0=</vt:lpwstr>
  </property>
  <property fmtid="{D5CDD505-2E9C-101B-9397-08002B2CF9AE}" pid="3" name="KSOProductBuildVer">
    <vt:lpwstr>2052-12.1.0.28043</vt:lpwstr>
  </property>
  <property fmtid="{D5CDD505-2E9C-101B-9397-08002B2CF9AE}" pid="4" name="ICV">
    <vt:lpwstr>06F740E316CD49BE964CBCD7C68387D7_12</vt:lpwstr>
  </property>
</Properties>
</file>